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555" w:lineRule="atLeast"/>
        <w:shd w:val="clear" w:color="auto" w:fill="ffffff"/>
        <w:rPr>
          <w:rFonts w:ascii="Montserrat" w:hAnsi="Montserrat" w:cs="Times New Roman" w:eastAsia="Times New Roman"/>
          <w:b/>
          <w:bCs/>
          <w:caps/>
          <w:spacing w:val="15"/>
          <w:sz w:val="26"/>
          <w:szCs w:val="26"/>
          <w:lang w:eastAsia="ru-RU"/>
        </w:rPr>
        <w:outlineLvl w:val="2"/>
      </w:pPr>
      <w:r>
        <w:rPr>
          <w:rFonts w:ascii="Montserrat" w:hAnsi="Montserrat" w:cs="Times New Roman" w:eastAsia="Times New Roman"/>
          <w:b/>
          <w:bCs/>
          <w:caps/>
          <w:color w:val="5A6A83"/>
          <w:spacing w:val="15"/>
          <w:sz w:val="26"/>
          <w:szCs w:val="26"/>
          <w:lang w:eastAsia="ru-RU"/>
        </w:rPr>
        <w:t xml:space="preserve">КУРС ПОВЫШЕНИЯ КВАЛИФИКАЦИИ </w:t>
      </w:r>
      <w:r>
        <w:rPr>
          <w:rFonts w:ascii="Montserrat" w:hAnsi="Montserrat" w:cs="Times New Roman" w:eastAsia="Times New Roman"/>
          <w:b/>
          <w:bCs/>
          <w:caps/>
          <w:spacing w:val="15"/>
          <w:sz w:val="26"/>
          <w:szCs w:val="26"/>
          <w:lang w:eastAsia="ru-RU"/>
        </w:rPr>
        <w:t xml:space="preserve">«Ценообразование и сметное нормирование в строительстве»</w:t>
      </w:r>
      <w:r/>
    </w:p>
    <w:p>
      <w:pPr>
        <w:spacing w:line="555" w:lineRule="atLeast"/>
        <w:shd w:val="clear" w:color="auto" w:fill="ffffff"/>
        <w:rPr>
          <w:rFonts w:ascii="Montserrat" w:hAnsi="Montserrat" w:cs="Times New Roman" w:eastAsia="Times New Roman"/>
          <w:b/>
          <w:bCs/>
          <w:caps/>
          <w:color w:val="5A6A83"/>
          <w:spacing w:val="15"/>
          <w:sz w:val="26"/>
          <w:szCs w:val="26"/>
          <w:lang w:eastAsia="ru-RU"/>
        </w:rPr>
        <w:outlineLvl w:val="2"/>
      </w:pPr>
      <w:r>
        <w:rPr>
          <w:rFonts w:ascii="Montserrat" w:hAnsi="Montserrat" w:cs="Times New Roman" w:eastAsia="Times New Roman"/>
          <w:b/>
          <w:bCs/>
          <w:caps/>
          <w:color w:val="5A6A83"/>
          <w:spacing w:val="15"/>
          <w:sz w:val="26"/>
          <w:szCs w:val="26"/>
          <w:lang w:eastAsia="ru-RU"/>
        </w:rPr>
        <w:t xml:space="preserve">ПРОГРАММА</w:t>
      </w:r>
      <w:bookmarkStart w:id="0" w:name="_GoBack"/>
      <w:r/>
      <w:bookmarkEnd w:id="0"/>
      <w:r/>
      <w:r/>
    </w:p>
    <w:p>
      <w:pPr>
        <w:pStyle w:val="605"/>
        <w:numPr>
          <w:ilvl w:val="0"/>
          <w:numId w:val="1"/>
        </w:numPr>
        <w:shd w:val="clear" w:color="auto" w:fill="ffffff"/>
        <w:rPr>
          <w:rFonts w:ascii="Montserrat" w:hAnsi="Montserrat" w:cs="Times New Roman" w:eastAsia="Times New Roman"/>
          <w:color w:val="000000"/>
          <w:spacing w:val="-8"/>
          <w:sz w:val="24"/>
          <w:szCs w:val="24"/>
          <w:lang w:eastAsia="ru-RU"/>
        </w:rPr>
      </w:pPr>
      <w:r>
        <w:rPr>
          <w:rFonts w:ascii="Montserrat" w:hAnsi="Montserrat" w:cs="Times New Roman" w:eastAsia="Times New Roman"/>
          <w:color w:val="000000"/>
          <w:spacing w:val="-8"/>
          <w:sz w:val="24"/>
          <w:szCs w:val="24"/>
          <w:lang w:eastAsia="ru-RU"/>
        </w:rPr>
        <w:t xml:space="preserve">Обзор о</w:t>
      </w:r>
      <w:r>
        <w:rPr>
          <w:rFonts w:ascii="Montserrat" w:hAnsi="Montserrat" w:cs="Times New Roman" w:eastAsia="Times New Roman"/>
          <w:color w:val="000000"/>
          <w:spacing w:val="-8"/>
          <w:sz w:val="24"/>
          <w:szCs w:val="24"/>
          <w:lang w:eastAsia="ru-RU"/>
        </w:rPr>
        <w:t xml:space="preserve">сновных нормативных документов.</w:t>
      </w:r>
      <w:r/>
    </w:p>
    <w:p>
      <w:pPr>
        <w:pStyle w:val="605"/>
        <w:numPr>
          <w:ilvl w:val="0"/>
          <w:numId w:val="1"/>
        </w:numPr>
        <w:shd w:val="clear" w:color="auto" w:fill="ffffff"/>
        <w:rPr>
          <w:rFonts w:ascii="Montserrat" w:hAnsi="Montserrat" w:cs="Times New Roman" w:eastAsia="Times New Roman"/>
          <w:color w:val="000000"/>
          <w:spacing w:val="-8"/>
          <w:sz w:val="24"/>
          <w:szCs w:val="24"/>
          <w:lang w:eastAsia="ru-RU"/>
        </w:rPr>
      </w:pPr>
      <w:r>
        <w:rPr>
          <w:rFonts w:ascii="Montserrat" w:hAnsi="Montserrat" w:cs="Times New Roman" w:eastAsia="Times New Roman"/>
          <w:color w:val="000000"/>
          <w:spacing w:val="-8"/>
          <w:sz w:val="24"/>
          <w:szCs w:val="24"/>
          <w:lang w:eastAsia="ru-RU"/>
        </w:rPr>
        <w:t xml:space="preserve">Методики Минстроя РФ, действующие на текущий момент.</w:t>
      </w:r>
      <w:r/>
    </w:p>
    <w:p>
      <w:pPr>
        <w:pStyle w:val="605"/>
        <w:shd w:val="clear" w:color="auto" w:fill="ffffff"/>
        <w:rPr>
          <w:rFonts w:ascii="Montserrat" w:hAnsi="Montserrat" w:cs="Times New Roman" w:eastAsia="Times New Roman"/>
          <w:color w:val="000000"/>
          <w:spacing w:val="-8"/>
          <w:sz w:val="24"/>
          <w:szCs w:val="24"/>
          <w:lang w:eastAsia="ru-RU"/>
        </w:rPr>
      </w:pPr>
      <w:r>
        <w:rPr>
          <w:rFonts w:ascii="Montserrat" w:hAnsi="Montserrat" w:cs="Times New Roman" w:eastAsia="Times New Roman"/>
          <w:color w:val="000000"/>
          <w:spacing w:val="-8"/>
          <w:sz w:val="24"/>
          <w:szCs w:val="24"/>
          <w:lang w:eastAsia="ru-RU"/>
        </w:rPr>
      </w:r>
      <w:r/>
    </w:p>
    <w:p>
      <w:pPr>
        <w:pStyle w:val="605"/>
        <w:shd w:val="clear" w:color="auto" w:fill="ffffff"/>
        <w:rPr>
          <w:rFonts w:ascii="Montserrat" w:hAnsi="Montserrat" w:cs="Times New Roman" w:eastAsia="Times New Roman"/>
          <w:color w:val="000000"/>
          <w:spacing w:val="-8"/>
          <w:sz w:val="24"/>
          <w:szCs w:val="24"/>
          <w:u w:val="single"/>
          <w:lang w:eastAsia="ru-RU"/>
        </w:rPr>
      </w:pPr>
      <w:r>
        <w:rPr>
          <w:rFonts w:ascii="Montserrat" w:hAnsi="Montserrat" w:cs="Times New Roman" w:eastAsia="Times New Roman"/>
          <w:color w:val="000000"/>
          <w:spacing w:val="-8"/>
          <w:sz w:val="24"/>
          <w:szCs w:val="24"/>
          <w:u w:val="single"/>
          <w:lang w:eastAsia="ru-RU"/>
        </w:rPr>
        <w:t xml:space="preserve">Приказ Минстроя РФ № 421/</w:t>
      </w:r>
      <w:r>
        <w:rPr>
          <w:rFonts w:ascii="Montserrat" w:hAnsi="Montserrat" w:cs="Times New Roman" w:eastAsia="Times New Roman"/>
          <w:color w:val="000000"/>
          <w:spacing w:val="-8"/>
          <w:sz w:val="24"/>
          <w:szCs w:val="24"/>
          <w:u w:val="single"/>
          <w:lang w:eastAsia="ru-RU"/>
        </w:rPr>
        <w:t xml:space="preserve">пр</w:t>
      </w:r>
      <w:r>
        <w:rPr>
          <w:rFonts w:ascii="Montserrat" w:hAnsi="Montserrat" w:cs="Times New Roman" w:eastAsia="Times New Roman"/>
          <w:color w:val="000000"/>
          <w:spacing w:val="-8"/>
          <w:sz w:val="24"/>
          <w:szCs w:val="24"/>
          <w:u w:val="single"/>
          <w:lang w:eastAsia="ru-RU"/>
        </w:rPr>
        <w:t xml:space="preserve"> от 04.08.2020 </w:t>
      </w:r>
      <w:r>
        <w:rPr>
          <w:rFonts w:ascii="Montserrat" w:hAnsi="Montserrat" w:cs="Times New Roman" w:eastAsia="Times New Roman"/>
          <w:b/>
          <w:color w:val="000000"/>
          <w:spacing w:val="-8"/>
          <w:sz w:val="24"/>
          <w:szCs w:val="24"/>
          <w:u w:val="single"/>
          <w:lang w:eastAsia="ru-RU"/>
        </w:rPr>
        <w:t xml:space="preserve">(</w:t>
      </w:r>
      <w:r>
        <w:rPr>
          <w:rFonts w:ascii="Montserrat" w:hAnsi="Montserrat" w:cs="Times New Roman" w:eastAsia="Times New Roman"/>
          <w:b/>
          <w:bCs/>
          <w:color w:val="000000"/>
          <w:spacing w:val="-8"/>
          <w:sz w:val="24"/>
          <w:szCs w:val="24"/>
          <w:u w:val="single"/>
          <w:lang w:eastAsia="ru-RU"/>
        </w:rPr>
        <w:t xml:space="preserve">в редакции приказа № 557/</w:t>
      </w:r>
      <w:r>
        <w:rPr>
          <w:rFonts w:ascii="Montserrat" w:hAnsi="Montserrat" w:cs="Times New Roman" w:eastAsia="Times New Roman"/>
          <w:b/>
          <w:bCs/>
          <w:color w:val="000000"/>
          <w:spacing w:val="-8"/>
          <w:sz w:val="24"/>
          <w:szCs w:val="24"/>
          <w:u w:val="single"/>
          <w:lang w:eastAsia="ru-RU"/>
        </w:rPr>
        <w:t xml:space="preserve">пр</w:t>
      </w:r>
      <w:r>
        <w:rPr>
          <w:rFonts w:ascii="Montserrat" w:hAnsi="Montserrat" w:cs="Times New Roman" w:eastAsia="Times New Roman"/>
          <w:b/>
          <w:bCs/>
          <w:color w:val="000000"/>
          <w:spacing w:val="-8"/>
          <w:sz w:val="24"/>
          <w:szCs w:val="24"/>
          <w:u w:val="single"/>
          <w:lang w:eastAsia="ru-RU"/>
        </w:rPr>
        <w:t xml:space="preserve"> от 07.07.2022)</w:t>
      </w:r>
      <w:r>
        <w:rPr>
          <w:u w:val="single"/>
        </w:rPr>
        <w:t xml:space="preserve"> </w:t>
      </w:r>
      <w:r>
        <w:rPr>
          <w:rFonts w:ascii="Montserrat" w:hAnsi="Montserrat" w:cs="Times New Roman" w:eastAsia="Times New Roman"/>
          <w:b/>
          <w:bCs/>
          <w:color w:val="000000"/>
          <w:spacing w:val="-8"/>
          <w:sz w:val="24"/>
          <w:szCs w:val="24"/>
          <w:u w:val="single"/>
          <w:lang w:eastAsia="ru-RU"/>
        </w:rPr>
        <w:t xml:space="preserve">«Методика 421».</w:t>
      </w:r>
      <w:r/>
    </w:p>
    <w:p>
      <w:pPr>
        <w:pStyle w:val="605"/>
        <w:numPr>
          <w:ilvl w:val="0"/>
          <w:numId w:val="1"/>
        </w:numPr>
        <w:shd w:val="clear" w:color="auto" w:fill="ffffff"/>
        <w:rPr>
          <w:rFonts w:ascii="Montserrat" w:hAnsi="Montserrat" w:cs="Times New Roman" w:eastAsia="Times New Roman"/>
          <w:color w:val="000000"/>
          <w:spacing w:val="-8"/>
          <w:sz w:val="24"/>
          <w:szCs w:val="24"/>
          <w:lang w:eastAsia="ru-RU"/>
        </w:rPr>
      </w:pPr>
      <w:r>
        <w:rPr>
          <w:rFonts w:ascii="Montserrat" w:hAnsi="Montserrat" w:cs="Times New Roman" w:eastAsia="Times New Roman"/>
          <w:color w:val="000000"/>
          <w:spacing w:val="-8"/>
          <w:sz w:val="24"/>
          <w:szCs w:val="24"/>
          <w:lang w:eastAsia="ru-RU"/>
        </w:rPr>
        <w:t xml:space="preserve">Общие положения по расчетам. </w:t>
      </w:r>
      <w:r/>
    </w:p>
    <w:p>
      <w:pPr>
        <w:pStyle w:val="605"/>
        <w:numPr>
          <w:ilvl w:val="0"/>
          <w:numId w:val="1"/>
        </w:numPr>
        <w:shd w:val="clear" w:color="auto" w:fill="ffffff"/>
        <w:rPr>
          <w:rFonts w:ascii="Montserrat" w:hAnsi="Montserrat" w:cs="Times New Roman" w:eastAsia="Times New Roman"/>
          <w:color w:val="000000"/>
          <w:spacing w:val="-8"/>
          <w:sz w:val="24"/>
          <w:szCs w:val="24"/>
          <w:lang w:eastAsia="ru-RU"/>
        </w:rPr>
      </w:pPr>
      <w:r>
        <w:rPr>
          <w:rFonts w:ascii="Montserrat" w:hAnsi="Montserrat" w:cs="Times New Roman" w:eastAsia="Times New Roman"/>
          <w:color w:val="000000"/>
          <w:spacing w:val="-8"/>
          <w:sz w:val="24"/>
          <w:szCs w:val="24"/>
          <w:lang w:eastAsia="ru-RU"/>
        </w:rPr>
        <w:t xml:space="preserve">Состав сметной документации и требования к ее оформлению.</w:t>
      </w:r>
      <w:r/>
    </w:p>
    <w:p>
      <w:pPr>
        <w:pStyle w:val="605"/>
        <w:shd w:val="clear" w:color="auto" w:fill="ffffff"/>
        <w:rPr>
          <w:rFonts w:ascii="Montserrat" w:hAnsi="Montserrat" w:cs="Times New Roman" w:eastAsia="Times New Roman"/>
          <w:color w:val="000000"/>
          <w:spacing w:val="-8"/>
          <w:sz w:val="24"/>
          <w:szCs w:val="24"/>
          <w:lang w:eastAsia="ru-RU"/>
        </w:rPr>
      </w:pPr>
      <w:r>
        <w:rPr>
          <w:rFonts w:ascii="Montserrat" w:hAnsi="Montserrat" w:cs="Times New Roman" w:eastAsia="Times New Roman"/>
          <w:color w:val="000000"/>
          <w:spacing w:val="-8"/>
          <w:sz w:val="24"/>
          <w:szCs w:val="24"/>
          <w:lang w:eastAsia="ru-RU"/>
        </w:rPr>
      </w:r>
      <w:r/>
    </w:p>
    <w:p>
      <w:pPr>
        <w:pStyle w:val="605"/>
        <w:shd w:val="clear" w:color="auto" w:fill="ffffff"/>
        <w:rPr>
          <w:rFonts w:ascii="Montserrat" w:hAnsi="Montserrat" w:cs="Times New Roman" w:eastAsia="Times New Roman"/>
          <w:color w:val="000000"/>
          <w:spacing w:val="-8"/>
          <w:sz w:val="24"/>
          <w:szCs w:val="24"/>
          <w:u w:val="single"/>
          <w:lang w:eastAsia="ru-RU"/>
        </w:rPr>
      </w:pPr>
      <w:r>
        <w:rPr>
          <w:rFonts w:ascii="Montserrat" w:hAnsi="Montserrat" w:cs="Times New Roman" w:eastAsia="Times New Roman"/>
          <w:color w:val="000000"/>
          <w:spacing w:val="-8"/>
          <w:sz w:val="24"/>
          <w:szCs w:val="24"/>
          <w:u w:val="single"/>
          <w:lang w:eastAsia="ru-RU"/>
        </w:rPr>
        <w:t xml:space="preserve">Приказ Минстроя России от 23.12.2019 N 841/</w:t>
      </w:r>
      <w:r>
        <w:rPr>
          <w:rFonts w:ascii="Montserrat" w:hAnsi="Montserrat" w:cs="Times New Roman" w:eastAsia="Times New Roman"/>
          <w:color w:val="000000"/>
          <w:spacing w:val="-8"/>
          <w:sz w:val="24"/>
          <w:szCs w:val="24"/>
          <w:u w:val="single"/>
          <w:lang w:eastAsia="ru-RU"/>
        </w:rPr>
        <w:t xml:space="preserve">пр</w:t>
      </w:r>
      <w:r>
        <w:rPr>
          <w:rFonts w:ascii="Montserrat" w:hAnsi="Montserrat" w:cs="Times New Roman" w:eastAsia="Times New Roman"/>
          <w:color w:val="000000"/>
          <w:spacing w:val="-8"/>
          <w:sz w:val="24"/>
          <w:szCs w:val="24"/>
          <w:u w:val="single"/>
          <w:lang w:eastAsia="ru-RU"/>
        </w:rPr>
        <w:t xml:space="preserve"> </w:t>
      </w:r>
      <w:r>
        <w:rPr>
          <w:rFonts w:ascii="Montserrat" w:hAnsi="Montserrat" w:cs="Times New Roman" w:eastAsia="Times New Roman"/>
          <w:b/>
          <w:color w:val="000000"/>
          <w:spacing w:val="-8"/>
          <w:sz w:val="24"/>
          <w:szCs w:val="24"/>
          <w:u w:val="single"/>
          <w:lang w:eastAsia="ru-RU"/>
        </w:rPr>
        <w:t xml:space="preserve">(в редакции приказа № 484/</w:t>
      </w:r>
      <w:r>
        <w:rPr>
          <w:rFonts w:ascii="Montserrat" w:hAnsi="Montserrat" w:cs="Times New Roman" w:eastAsia="Times New Roman"/>
          <w:b/>
          <w:color w:val="000000"/>
          <w:spacing w:val="-8"/>
          <w:sz w:val="24"/>
          <w:szCs w:val="24"/>
          <w:u w:val="single"/>
          <w:lang w:eastAsia="ru-RU"/>
        </w:rPr>
        <w:t xml:space="preserve">пр</w:t>
      </w:r>
      <w:r>
        <w:rPr>
          <w:rFonts w:ascii="Montserrat" w:hAnsi="Montserrat" w:cs="Times New Roman" w:eastAsia="Times New Roman"/>
          <w:b/>
          <w:color w:val="000000"/>
          <w:spacing w:val="-8"/>
          <w:sz w:val="24"/>
          <w:szCs w:val="24"/>
          <w:u w:val="single"/>
          <w:lang w:eastAsia="ru-RU"/>
        </w:rPr>
        <w:t xml:space="preserve"> от 14.06.2022) </w:t>
      </w:r>
      <w:r>
        <w:rPr>
          <w:rFonts w:ascii="Montserrat" w:hAnsi="Montserrat" w:cs="Times New Roman" w:eastAsia="Times New Roman"/>
          <w:b/>
          <w:bCs/>
          <w:color w:val="000000"/>
          <w:spacing w:val="-8"/>
          <w:sz w:val="24"/>
          <w:szCs w:val="24"/>
          <w:u w:val="single"/>
          <w:lang w:eastAsia="ru-RU"/>
        </w:rPr>
        <w:t xml:space="preserve">«Методика 841».</w:t>
      </w:r>
      <w:r/>
    </w:p>
    <w:p>
      <w:pPr>
        <w:pStyle w:val="605"/>
        <w:numPr>
          <w:ilvl w:val="0"/>
          <w:numId w:val="1"/>
        </w:numPr>
        <w:shd w:val="clear" w:color="auto" w:fill="ffffff"/>
        <w:rPr>
          <w:rFonts w:ascii="Montserrat" w:hAnsi="Montserrat" w:cs="Times New Roman" w:eastAsia="Times New Roman"/>
          <w:color w:val="000000"/>
          <w:spacing w:val="-8"/>
          <w:sz w:val="24"/>
          <w:szCs w:val="24"/>
          <w:lang w:eastAsia="ru-RU"/>
        </w:rPr>
      </w:pPr>
      <w:r>
        <w:rPr>
          <w:rFonts w:ascii="Montserrat" w:hAnsi="Montserrat" w:cs="Times New Roman" w:eastAsia="Times New Roman"/>
          <w:color w:val="000000"/>
          <w:spacing w:val="-8"/>
          <w:sz w:val="24"/>
          <w:szCs w:val="24"/>
          <w:lang w:eastAsia="ru-RU"/>
        </w:rPr>
        <w:t xml:space="preserve">Обзор изменений в Порядок определения начальной (максимальной) цены контракта. </w:t>
      </w:r>
      <w:r/>
    </w:p>
    <w:p>
      <w:pPr>
        <w:pStyle w:val="605"/>
        <w:numPr>
          <w:ilvl w:val="0"/>
          <w:numId w:val="1"/>
        </w:numPr>
        <w:shd w:val="clear" w:color="auto" w:fill="ffffff"/>
        <w:rPr>
          <w:rFonts w:ascii="Montserrat" w:hAnsi="Montserrat" w:cs="Times New Roman" w:eastAsia="Times New Roman"/>
          <w:color w:val="000000"/>
          <w:spacing w:val="-8"/>
          <w:sz w:val="24"/>
          <w:szCs w:val="24"/>
          <w:lang w:eastAsia="ru-RU"/>
        </w:rPr>
      </w:pPr>
      <w:r>
        <w:rPr>
          <w:rFonts w:ascii="Montserrat" w:hAnsi="Montserrat" w:cs="Times New Roman" w:eastAsia="Times New Roman"/>
          <w:color w:val="000000"/>
          <w:spacing w:val="-8"/>
          <w:sz w:val="24"/>
          <w:szCs w:val="24"/>
          <w:lang w:eastAsia="ru-RU"/>
        </w:rPr>
        <w:t xml:space="preserve">Фактическая и прогнозная инфляция. Индексы Росстата и Минэкономразвития.</w:t>
      </w:r>
      <w:r/>
    </w:p>
    <w:p>
      <w:pPr>
        <w:pStyle w:val="605"/>
        <w:numPr>
          <w:ilvl w:val="0"/>
          <w:numId w:val="1"/>
        </w:numPr>
        <w:shd w:val="clear" w:color="auto" w:fill="ffffff"/>
        <w:rPr>
          <w:rFonts w:ascii="Montserrat" w:hAnsi="Montserrat" w:cs="Times New Roman" w:eastAsia="Times New Roman"/>
          <w:color w:val="000000"/>
          <w:spacing w:val="-8"/>
          <w:sz w:val="24"/>
          <w:szCs w:val="24"/>
          <w:lang w:eastAsia="ru-RU"/>
        </w:rPr>
      </w:pPr>
      <w:r>
        <w:rPr>
          <w:rFonts w:ascii="Montserrat" w:hAnsi="Montserrat" w:cs="Times New Roman" w:eastAsia="Times New Roman"/>
          <w:color w:val="000000"/>
          <w:spacing w:val="-8"/>
          <w:sz w:val="24"/>
          <w:szCs w:val="24"/>
          <w:lang w:eastAsia="ru-RU"/>
        </w:rPr>
        <w:t xml:space="preserve">Обзор изменений в Методику составления сметы контракта.</w:t>
      </w:r>
      <w:r/>
    </w:p>
    <w:p>
      <w:pPr>
        <w:pStyle w:val="605"/>
        <w:shd w:val="clear" w:color="auto" w:fill="ffffff"/>
        <w:rPr>
          <w:rFonts w:ascii="Montserrat" w:hAnsi="Montserrat" w:cs="Times New Roman" w:eastAsia="Times New Roman"/>
          <w:color w:val="000000"/>
          <w:spacing w:val="-8"/>
          <w:sz w:val="24"/>
          <w:szCs w:val="24"/>
          <w:lang w:eastAsia="ru-RU"/>
        </w:rPr>
      </w:pPr>
      <w:r>
        <w:rPr>
          <w:rFonts w:ascii="Montserrat" w:hAnsi="Montserrat" w:cs="Times New Roman" w:eastAsia="Times New Roman"/>
          <w:color w:val="000000"/>
          <w:spacing w:val="-8"/>
          <w:sz w:val="24"/>
          <w:szCs w:val="24"/>
          <w:lang w:eastAsia="ru-RU"/>
        </w:rPr>
      </w:r>
      <w:r/>
    </w:p>
    <w:p>
      <w:pPr>
        <w:pStyle w:val="605"/>
        <w:shd w:val="clear" w:color="auto" w:fill="ffffff"/>
        <w:rPr>
          <w:rFonts w:ascii="Montserrat" w:hAnsi="Montserrat" w:cs="Times New Roman" w:eastAsia="Times New Roman"/>
          <w:color w:val="000000"/>
          <w:sz w:val="24"/>
          <w:szCs w:val="24"/>
          <w:u w:val="single"/>
          <w:lang w:eastAsia="ru-RU"/>
        </w:rPr>
      </w:pPr>
      <w:r>
        <w:rPr>
          <w:rFonts w:ascii="Montserrat" w:hAnsi="Montserrat" w:cs="Times New Roman" w:eastAsia="Times New Roman"/>
          <w:color w:val="000000"/>
          <w:sz w:val="24"/>
          <w:szCs w:val="24"/>
          <w:u w:val="single"/>
          <w:lang w:eastAsia="ru-RU"/>
        </w:rPr>
        <w:t xml:space="preserve">Программа </w:t>
      </w:r>
      <w:r>
        <w:rPr>
          <w:rFonts w:ascii="Montserrat" w:hAnsi="Montserrat" w:cs="Times New Roman" w:eastAsia="Times New Roman"/>
          <w:b/>
          <w:color w:val="000000"/>
          <w:sz w:val="24"/>
          <w:szCs w:val="24"/>
          <w:u w:val="single"/>
          <w:lang w:eastAsia="ru-RU"/>
        </w:rPr>
        <w:t xml:space="preserve">ГРАНД-Смета 2022.2</w:t>
      </w:r>
      <w:r>
        <w:rPr>
          <w:rFonts w:ascii="Montserrat" w:hAnsi="Montserrat" w:cs="Times New Roman" w:eastAsia="Times New Roman"/>
          <w:color w:val="000000"/>
          <w:sz w:val="24"/>
          <w:szCs w:val="24"/>
          <w:u w:val="single"/>
          <w:lang w:eastAsia="ru-RU"/>
        </w:rPr>
        <w:t xml:space="preserve">.</w:t>
      </w:r>
      <w:r/>
    </w:p>
    <w:p>
      <w:pPr>
        <w:pStyle w:val="605"/>
        <w:numPr>
          <w:ilvl w:val="0"/>
          <w:numId w:val="1"/>
        </w:numPr>
        <w:shd w:val="clear" w:color="auto" w:fill="ffffff"/>
        <w:rPr>
          <w:rFonts w:ascii="Montserrat" w:hAnsi="Montserrat" w:cs="Times New Roman" w:eastAsia="Times New Roman"/>
          <w:color w:val="000000"/>
          <w:spacing w:val="-8"/>
          <w:sz w:val="24"/>
          <w:szCs w:val="24"/>
          <w:lang w:eastAsia="ru-RU"/>
        </w:rPr>
      </w:pPr>
      <w:r>
        <w:rPr>
          <w:rFonts w:ascii="Montserrat" w:hAnsi="Montserrat" w:cs="Times New Roman" w:eastAsia="Times New Roman"/>
          <w:color w:val="000000"/>
          <w:spacing w:val="-8"/>
          <w:sz w:val="24"/>
          <w:szCs w:val="24"/>
          <w:lang w:eastAsia="ru-RU"/>
        </w:rPr>
        <w:t xml:space="preserve">БИМ. Изменения по приказу от 7 июля 2022 года № 557/пр. </w:t>
      </w:r>
      <w:r/>
    </w:p>
    <w:p>
      <w:pPr>
        <w:pStyle w:val="605"/>
        <w:numPr>
          <w:ilvl w:val="0"/>
          <w:numId w:val="1"/>
        </w:numPr>
        <w:shd w:val="clear" w:color="auto" w:fill="ffffff"/>
        <w:rPr>
          <w:rFonts w:ascii="Montserrat" w:hAnsi="Montserrat" w:cs="Times New Roman" w:eastAsia="Times New Roman"/>
          <w:color w:val="000000"/>
          <w:spacing w:val="-8"/>
          <w:sz w:val="24"/>
          <w:szCs w:val="24"/>
          <w:lang w:eastAsia="ru-RU"/>
        </w:rPr>
      </w:pPr>
      <w:r>
        <w:rPr>
          <w:rFonts w:ascii="Montserrat" w:hAnsi="Montserrat" w:cs="Times New Roman" w:eastAsia="Times New Roman"/>
          <w:color w:val="000000"/>
          <w:spacing w:val="-8"/>
          <w:sz w:val="24"/>
          <w:szCs w:val="24"/>
          <w:lang w:eastAsia="ru-RU"/>
        </w:rPr>
        <w:t xml:space="preserve">Новые справочники видов работ в соответствии с изменениями в Методике по накладным расходам</w:t>
      </w:r>
      <w:r>
        <w:rPr>
          <w:rFonts w:ascii="Montserrat" w:hAnsi="Montserrat" w:cs="Times New Roman" w:eastAsia="Times New Roman"/>
          <w:color w:val="000000"/>
          <w:spacing w:val="-8"/>
          <w:sz w:val="24"/>
          <w:szCs w:val="24"/>
          <w:lang w:eastAsia="ru-RU"/>
        </w:rPr>
        <w:t xml:space="preserve">.</w:t>
      </w:r>
      <w:r/>
    </w:p>
    <w:p>
      <w:pPr>
        <w:pStyle w:val="605"/>
        <w:numPr>
          <w:ilvl w:val="0"/>
          <w:numId w:val="1"/>
        </w:numPr>
        <w:shd w:val="clear" w:color="auto" w:fill="ffffff"/>
        <w:rPr>
          <w:rFonts w:ascii="Montserrat" w:hAnsi="Montserrat" w:cs="Times New Roman" w:eastAsia="Times New Roman"/>
          <w:color w:val="000000"/>
          <w:spacing w:val="-8"/>
          <w:sz w:val="24"/>
          <w:szCs w:val="24"/>
          <w:lang w:eastAsia="ru-RU"/>
        </w:rPr>
      </w:pPr>
      <w:r>
        <w:rPr>
          <w:rFonts w:ascii="Montserrat" w:hAnsi="Montserrat" w:cs="Times New Roman" w:eastAsia="Times New Roman"/>
          <w:color w:val="000000"/>
          <w:spacing w:val="-8"/>
          <w:sz w:val="24"/>
          <w:szCs w:val="24"/>
          <w:lang w:eastAsia="ru-RU"/>
        </w:rPr>
        <w:t xml:space="preserve">Особенности определе</w:t>
      </w:r>
      <w:r>
        <w:rPr>
          <w:rFonts w:ascii="Montserrat" w:hAnsi="Montserrat" w:cs="Times New Roman" w:eastAsia="Times New Roman"/>
          <w:color w:val="000000"/>
          <w:spacing w:val="-8"/>
          <w:sz w:val="24"/>
          <w:szCs w:val="24"/>
          <w:lang w:eastAsia="ru-RU"/>
        </w:rPr>
        <w:t xml:space="preserve">ния в локальных сметах</w:t>
      </w:r>
      <w:r>
        <w:rPr>
          <w:rFonts w:ascii="Montserrat" w:hAnsi="Montserrat" w:cs="Times New Roman" w:eastAsia="Times New Roman"/>
          <w:color w:val="000000"/>
          <w:spacing w:val="-8"/>
          <w:sz w:val="24"/>
          <w:szCs w:val="24"/>
          <w:lang w:eastAsia="ru-RU"/>
        </w:rPr>
        <w:t xml:space="preserve"> затрат на оборудование.</w:t>
      </w:r>
      <w:r/>
    </w:p>
    <w:p>
      <w:pPr>
        <w:pStyle w:val="605"/>
        <w:numPr>
          <w:ilvl w:val="0"/>
          <w:numId w:val="1"/>
        </w:numPr>
        <w:shd w:val="clear" w:color="auto" w:fill="ffffff"/>
        <w:rPr>
          <w:rFonts w:ascii="Montserrat" w:hAnsi="Montserrat" w:cs="Times New Roman" w:eastAsia="Times New Roman"/>
          <w:color w:val="000000"/>
          <w:spacing w:val="-8"/>
          <w:sz w:val="24"/>
          <w:szCs w:val="24"/>
          <w:lang w:eastAsia="ru-RU"/>
        </w:rPr>
      </w:pPr>
      <w:r>
        <w:rPr>
          <w:rFonts w:ascii="Montserrat" w:hAnsi="Montserrat" w:cs="Times New Roman" w:eastAsia="Times New Roman"/>
          <w:color w:val="000000"/>
          <w:spacing w:val="-8"/>
          <w:sz w:val="24"/>
          <w:szCs w:val="24"/>
          <w:lang w:eastAsia="ru-RU"/>
        </w:rPr>
        <w:t xml:space="preserve"> Особенности определения в </w:t>
      </w:r>
      <w:r>
        <w:rPr>
          <w:rFonts w:ascii="Montserrat" w:hAnsi="Montserrat" w:cs="Times New Roman" w:eastAsia="Times New Roman"/>
          <w:color w:val="000000"/>
          <w:spacing w:val="-8"/>
          <w:sz w:val="24"/>
          <w:szCs w:val="24"/>
          <w:lang w:eastAsia="ru-RU"/>
        </w:rPr>
        <w:t xml:space="preserve">локальных сметах</w:t>
      </w:r>
      <w:r>
        <w:rPr>
          <w:rFonts w:ascii="Montserrat" w:hAnsi="Montserrat" w:cs="Times New Roman" w:eastAsia="Times New Roman"/>
          <w:color w:val="000000"/>
          <w:spacing w:val="-8"/>
          <w:sz w:val="24"/>
          <w:szCs w:val="24"/>
          <w:lang w:eastAsia="ru-RU"/>
        </w:rPr>
        <w:t xml:space="preserve"> </w:t>
      </w:r>
      <w:r>
        <w:rPr>
          <w:rFonts w:ascii="Montserrat" w:hAnsi="Montserrat" w:cs="Times New Roman" w:eastAsia="Times New Roman"/>
          <w:color w:val="000000"/>
          <w:spacing w:val="-8"/>
          <w:sz w:val="24"/>
          <w:szCs w:val="24"/>
          <w:lang w:eastAsia="ru-RU"/>
        </w:rPr>
        <w:t xml:space="preserve">затрат на </w:t>
      </w:r>
      <w:r>
        <w:rPr>
          <w:rFonts w:ascii="Montserrat" w:hAnsi="Montserrat" w:cs="Times New Roman" w:eastAsia="Times New Roman"/>
          <w:b/>
          <w:color w:val="000000"/>
          <w:spacing w:val="-8"/>
          <w:sz w:val="24"/>
          <w:szCs w:val="24"/>
          <w:lang w:eastAsia="ru-RU"/>
        </w:rPr>
        <w:t xml:space="preserve">перевозку грузов для строительства автомобильным транспортом</w:t>
      </w:r>
      <w:r>
        <w:rPr>
          <w:rFonts w:ascii="Montserrat" w:hAnsi="Montserrat" w:cs="Times New Roman" w:eastAsia="Times New Roman"/>
          <w:b/>
          <w:color w:val="000000"/>
          <w:spacing w:val="-8"/>
          <w:sz w:val="24"/>
          <w:szCs w:val="24"/>
          <w:lang w:eastAsia="ru-RU"/>
        </w:rPr>
        <w:t xml:space="preserve">.</w:t>
      </w:r>
      <w:r/>
    </w:p>
    <w:p>
      <w:pPr>
        <w:pStyle w:val="605"/>
        <w:numPr>
          <w:ilvl w:val="0"/>
          <w:numId w:val="1"/>
        </w:numPr>
        <w:shd w:val="clear" w:color="auto" w:fill="ffffff"/>
        <w:rPr>
          <w:rFonts w:ascii="Montserrat" w:hAnsi="Montserrat" w:cs="Times New Roman" w:eastAsia="Times New Roman"/>
          <w:color w:val="000000"/>
          <w:spacing w:val="-8"/>
          <w:sz w:val="24"/>
          <w:szCs w:val="24"/>
          <w:lang w:eastAsia="ru-RU"/>
        </w:rPr>
      </w:pPr>
      <w:r>
        <w:rPr>
          <w:rFonts w:ascii="Montserrat" w:hAnsi="Montserrat" w:cs="Times New Roman" w:eastAsia="Times New Roman"/>
          <w:color w:val="000000"/>
          <w:spacing w:val="-8"/>
          <w:sz w:val="24"/>
          <w:szCs w:val="24"/>
          <w:lang w:eastAsia="ru-RU"/>
        </w:rPr>
        <w:t xml:space="preserve"> </w:t>
      </w:r>
      <w:r>
        <w:rPr>
          <w:rFonts w:ascii="Montserrat" w:hAnsi="Montserrat" w:cs="Times New Roman" w:eastAsia="Times New Roman"/>
          <w:color w:val="000000"/>
          <w:spacing w:val="-8"/>
          <w:sz w:val="24"/>
          <w:szCs w:val="24"/>
          <w:lang w:eastAsia="ru-RU"/>
        </w:rPr>
        <w:t xml:space="preserve">Особенности определения в </w:t>
      </w:r>
      <w:r>
        <w:rPr>
          <w:rFonts w:ascii="Montserrat" w:hAnsi="Montserrat" w:cs="Times New Roman" w:eastAsia="Times New Roman"/>
          <w:color w:val="000000"/>
          <w:spacing w:val="-8"/>
          <w:sz w:val="24"/>
          <w:szCs w:val="24"/>
          <w:lang w:eastAsia="ru-RU"/>
        </w:rPr>
        <w:t xml:space="preserve">локальных сметах </w:t>
      </w:r>
      <w:r>
        <w:rPr>
          <w:rFonts w:ascii="Montserrat" w:hAnsi="Montserrat" w:cs="Times New Roman" w:eastAsia="Times New Roman"/>
          <w:color w:val="000000"/>
          <w:spacing w:val="-8"/>
          <w:sz w:val="24"/>
          <w:szCs w:val="24"/>
          <w:lang w:eastAsia="ru-RU"/>
        </w:rPr>
        <w:t xml:space="preserve">затрат на</w:t>
      </w:r>
      <w:r>
        <w:rPr>
          <w:rFonts w:ascii="Montserrat" w:hAnsi="Montserrat" w:cs="Times New Roman" w:eastAsia="Times New Roman"/>
          <w:color w:val="000000"/>
          <w:spacing w:val="-8"/>
          <w:sz w:val="24"/>
          <w:szCs w:val="24"/>
          <w:lang w:eastAsia="ru-RU"/>
        </w:rPr>
        <w:t xml:space="preserve"> </w:t>
      </w:r>
      <w:r>
        <w:rPr>
          <w:rFonts w:ascii="Montserrat" w:hAnsi="Montserrat" w:cs="Times New Roman" w:eastAsia="Times New Roman"/>
          <w:b/>
          <w:color w:val="000000"/>
          <w:spacing w:val="-8"/>
          <w:sz w:val="24"/>
          <w:szCs w:val="24"/>
          <w:lang w:eastAsia="ru-RU"/>
        </w:rPr>
        <w:t xml:space="preserve">П</w:t>
      </w:r>
      <w:r>
        <w:rPr>
          <w:rFonts w:ascii="Montserrat" w:hAnsi="Montserrat" w:cs="Times New Roman" w:eastAsia="Times New Roman"/>
          <w:b/>
          <w:color w:val="000000"/>
          <w:spacing w:val="-8"/>
          <w:sz w:val="24"/>
          <w:szCs w:val="24"/>
          <w:lang w:eastAsia="ru-RU"/>
        </w:rPr>
        <w:t xml:space="preserve">еревозку</w:t>
      </w:r>
      <w:r>
        <w:rPr>
          <w:rFonts w:ascii="Montserrat" w:hAnsi="Montserrat" w:cs="Times New Roman" w:eastAsia="Times New Roman"/>
          <w:b/>
          <w:color w:val="000000"/>
          <w:spacing w:val="-8"/>
          <w:sz w:val="24"/>
          <w:szCs w:val="24"/>
          <w:lang w:eastAsia="ru-RU"/>
        </w:rPr>
        <w:t xml:space="preserve"> на</w:t>
      </w:r>
      <w:r>
        <w:rPr>
          <w:rFonts w:ascii="Montserrat" w:hAnsi="Montserrat" w:cs="Times New Roman" w:eastAsia="Times New Roman"/>
          <w:b/>
          <w:color w:val="000000"/>
          <w:spacing w:val="-8"/>
          <w:sz w:val="24"/>
          <w:szCs w:val="24"/>
          <w:lang w:eastAsia="ru-RU"/>
        </w:rPr>
        <w:t xml:space="preserve"> </w:t>
      </w:r>
      <w:r>
        <w:rPr>
          <w:rFonts w:ascii="Montserrat" w:hAnsi="Montserrat" w:cs="Times New Roman" w:eastAsia="Times New Roman"/>
          <w:b/>
          <w:color w:val="000000"/>
          <w:spacing w:val="-8"/>
          <w:sz w:val="24"/>
          <w:szCs w:val="24"/>
          <w:lang w:eastAsia="ru-RU"/>
        </w:rPr>
        <w:t xml:space="preserve">дополнительное расстояние</w:t>
      </w:r>
      <w:r>
        <w:rPr>
          <w:rFonts w:ascii="Montserrat" w:hAnsi="Montserrat" w:cs="Times New Roman" w:eastAsia="Times New Roman"/>
          <w:color w:val="000000"/>
          <w:spacing w:val="-8"/>
          <w:sz w:val="24"/>
          <w:szCs w:val="24"/>
          <w:lang w:eastAsia="ru-RU"/>
        </w:rPr>
        <w:t xml:space="preserve"> сверх учтенного сметными ценами на материальные ресурсы и оборудование</w:t>
      </w:r>
      <w:r>
        <w:rPr>
          <w:rFonts w:ascii="Montserrat" w:hAnsi="Montserrat" w:cs="Times New Roman" w:eastAsia="Times New Roman"/>
          <w:color w:val="000000"/>
          <w:spacing w:val="-8"/>
          <w:sz w:val="24"/>
          <w:szCs w:val="24"/>
          <w:lang w:eastAsia="ru-RU"/>
        </w:rPr>
        <w:t xml:space="preserve">. </w:t>
      </w:r>
      <w:r/>
    </w:p>
    <w:p>
      <w:pPr>
        <w:pStyle w:val="605"/>
        <w:numPr>
          <w:ilvl w:val="0"/>
          <w:numId w:val="1"/>
        </w:numPr>
        <w:shd w:val="clear" w:color="auto" w:fill="ffffff"/>
        <w:rPr>
          <w:rFonts w:ascii="Montserrat" w:hAnsi="Montserrat" w:cs="Times New Roman" w:eastAsia="Times New Roman"/>
          <w:color w:val="000000"/>
          <w:spacing w:val="-8"/>
          <w:sz w:val="24"/>
          <w:szCs w:val="24"/>
          <w:lang w:eastAsia="ru-RU"/>
        </w:rPr>
      </w:pPr>
      <w:r>
        <w:rPr>
          <w:rFonts w:ascii="Montserrat" w:hAnsi="Montserrat" w:cs="Times New Roman" w:eastAsia="Times New Roman"/>
          <w:color w:val="000000"/>
          <w:spacing w:val="-8"/>
          <w:sz w:val="24"/>
          <w:szCs w:val="24"/>
          <w:lang w:eastAsia="ru-RU"/>
        </w:rPr>
        <w:t xml:space="preserve">Объектные сметные расчеты</w:t>
      </w:r>
      <w:r>
        <w:rPr>
          <w:rFonts w:ascii="Montserrat" w:hAnsi="Montserrat" w:cs="Times New Roman" w:eastAsia="Times New Roman"/>
          <w:color w:val="000000"/>
          <w:spacing w:val="-8"/>
          <w:sz w:val="24"/>
          <w:szCs w:val="24"/>
          <w:lang w:eastAsia="ru-RU"/>
        </w:rPr>
        <w:t xml:space="preserve">,</w:t>
      </w:r>
      <w:r>
        <w:rPr>
          <w:rFonts w:ascii="Montserrat" w:hAnsi="Montserrat" w:cs="Times New Roman" w:eastAsia="Times New Roman"/>
          <w:color w:val="000000"/>
          <w:spacing w:val="-8"/>
          <w:sz w:val="24"/>
          <w:szCs w:val="24"/>
          <w:lang w:eastAsia="ru-RU"/>
        </w:rPr>
        <w:t xml:space="preserve"> Сводный сметный расчет сметной стоимости строительства</w:t>
      </w:r>
      <w:r>
        <w:rPr>
          <w:rFonts w:ascii="Montserrat" w:hAnsi="Montserrat" w:cs="Times New Roman" w:eastAsia="Times New Roman"/>
          <w:color w:val="000000"/>
          <w:spacing w:val="-8"/>
          <w:sz w:val="24"/>
          <w:szCs w:val="24"/>
          <w:lang w:eastAsia="ru-RU"/>
        </w:rPr>
        <w:t xml:space="preserve"> в двух уровнях цен</w:t>
      </w:r>
      <w:r>
        <w:rPr>
          <w:rFonts w:ascii="Montserrat" w:hAnsi="Montserrat" w:cs="Times New Roman" w:eastAsia="Times New Roman"/>
          <w:color w:val="000000"/>
          <w:spacing w:val="-8"/>
          <w:sz w:val="24"/>
          <w:szCs w:val="24"/>
          <w:lang w:eastAsia="ru-RU"/>
        </w:rPr>
        <w:t xml:space="preserve">.</w:t>
      </w:r>
      <w:r/>
    </w:p>
    <w:p>
      <w:pPr>
        <w:pStyle w:val="605"/>
        <w:numPr>
          <w:ilvl w:val="0"/>
          <w:numId w:val="1"/>
        </w:numPr>
        <w:shd w:val="clear" w:color="auto" w:fill="ffffff"/>
        <w:rPr>
          <w:rFonts w:ascii="Montserrat" w:hAnsi="Montserrat" w:cs="Times New Roman" w:eastAsia="Times New Roman"/>
          <w:color w:val="000000"/>
          <w:spacing w:val="-8"/>
          <w:sz w:val="24"/>
          <w:szCs w:val="24"/>
          <w:lang w:eastAsia="ru-RU"/>
        </w:rPr>
      </w:pPr>
      <w:r>
        <w:rPr>
          <w:rFonts w:ascii="Montserrat" w:hAnsi="Montserrat" w:cs="Times New Roman" w:eastAsia="Times New Roman"/>
          <w:color w:val="000000"/>
          <w:spacing w:val="-8"/>
          <w:sz w:val="24"/>
          <w:szCs w:val="24"/>
          <w:lang w:eastAsia="ru-RU"/>
        </w:rPr>
        <w:t xml:space="preserve"> Конъюнктурный анализ.</w:t>
      </w:r>
      <w:r/>
    </w:p>
    <w:p>
      <w:pPr>
        <w:pStyle w:val="605"/>
        <w:numPr>
          <w:ilvl w:val="0"/>
          <w:numId w:val="1"/>
        </w:numPr>
        <w:shd w:val="clear" w:color="auto" w:fill="ffffff"/>
        <w:rPr>
          <w:rFonts w:ascii="Montserrat" w:hAnsi="Montserrat" w:cs="Times New Roman" w:eastAsia="Times New Roman"/>
          <w:color w:val="000000"/>
          <w:spacing w:val="-8"/>
          <w:sz w:val="24"/>
          <w:szCs w:val="24"/>
          <w:lang w:eastAsia="ru-RU"/>
        </w:rPr>
      </w:pPr>
      <w:r>
        <w:rPr>
          <w:rFonts w:ascii="Montserrat" w:hAnsi="Montserrat" w:cs="Times New Roman" w:eastAsia="Times New Roman"/>
          <w:color w:val="000000"/>
          <w:sz w:val="24"/>
          <w:szCs w:val="24"/>
          <w:lang w:eastAsia="ru-RU"/>
        </w:rPr>
        <w:t xml:space="preserve">Сметы контракта</w:t>
      </w:r>
      <w:r>
        <w:rPr>
          <w:rFonts w:ascii="Montserrat" w:hAnsi="Montserrat" w:cs="Times New Roman" w:eastAsia="Times New Roman"/>
          <w:color w:val="000000"/>
          <w:sz w:val="24"/>
          <w:szCs w:val="24"/>
          <w:lang w:eastAsia="ru-RU"/>
        </w:rPr>
        <w:t xml:space="preserve">.</w:t>
      </w:r>
      <w:r/>
    </w:p>
    <w:p>
      <w:pPr>
        <w:pStyle w:val="605"/>
        <w:numPr>
          <w:ilvl w:val="0"/>
          <w:numId w:val="1"/>
        </w:numPr>
        <w:shd w:val="clear" w:color="auto" w:fill="ffffff"/>
        <w:rPr>
          <w:rStyle w:val="606"/>
          <w:rFonts w:ascii="Montserrat" w:hAnsi="Montserrat" w:eastAsia="Times New Roman"/>
          <w:spacing w:val="-8"/>
          <w:sz w:val="24"/>
          <w:szCs w:val="24"/>
          <w:lang w:eastAsia="ru-RU"/>
        </w:rPr>
      </w:pPr>
      <w:r>
        <w:rPr>
          <w:rStyle w:val="606"/>
        </w:rPr>
        <w:t xml:space="preserve">Макросы в программе «ГРАНД-Смета».</w:t>
      </w:r>
      <w:r/>
    </w:p>
    <w:p>
      <w:pPr>
        <w:pStyle w:val="605"/>
        <w:numPr>
          <w:ilvl w:val="0"/>
          <w:numId w:val="1"/>
        </w:numPr>
        <w:shd w:val="clear" w:color="auto" w:fill="ffffff"/>
        <w:rPr>
          <w:rFonts w:ascii="Montserrat" w:hAnsi="Montserrat" w:cs="Times New Roman" w:eastAsia="Times New Roman"/>
          <w:b/>
          <w:bCs/>
          <w:caps/>
          <w:color w:val="5A6A83"/>
          <w:spacing w:val="15"/>
          <w:sz w:val="26"/>
          <w:szCs w:val="26"/>
          <w:lang w:eastAsia="ru-RU"/>
        </w:rPr>
        <w:outlineLvl w:val="2"/>
      </w:pPr>
      <w:r>
        <w:rPr>
          <w:rStyle w:val="606"/>
        </w:rPr>
        <w:t xml:space="preserve">В</w:t>
      </w:r>
      <w:r>
        <w:rPr>
          <w:rFonts w:ascii="Montserrat" w:hAnsi="Montserrat" w:cs="Times New Roman" w:eastAsia="Times New Roman"/>
          <w:color w:val="000000"/>
          <w:sz w:val="24"/>
          <w:szCs w:val="24"/>
          <w:lang w:eastAsia="ru-RU"/>
        </w:rPr>
        <w:t xml:space="preserve">озможности программного комплекса.</w:t>
      </w:r>
      <w:r/>
    </w:p>
    <w:sectPr>
      <w:footnotePr/>
      <w:endnotePr/>
      <w:type w:val="nextPage"/>
      <w:pgSz w:w="11906" w:h="16838" w:orient="portrait"/>
      <w:pgMar w:top="284" w:right="566" w:bottom="142" w:left="85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montserrat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100" w:beforeAutospacing="1" w:after="100" w:afterAutospacing="1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0"/>
    <w:next w:val="600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01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0"/>
    <w:next w:val="600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01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0"/>
    <w:next w:val="600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01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0"/>
    <w:next w:val="600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01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0"/>
    <w:next w:val="600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01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0"/>
    <w:next w:val="600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01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0"/>
    <w:next w:val="600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0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0"/>
    <w:next w:val="600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0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0"/>
    <w:next w:val="600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0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00"/>
    <w:next w:val="600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01"/>
    <w:link w:val="32"/>
    <w:uiPriority w:val="10"/>
    <w:rPr>
      <w:sz w:val="48"/>
      <w:szCs w:val="48"/>
    </w:rPr>
  </w:style>
  <w:style w:type="paragraph" w:styleId="34">
    <w:name w:val="Subtitle"/>
    <w:basedOn w:val="600"/>
    <w:next w:val="600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01"/>
    <w:link w:val="34"/>
    <w:uiPriority w:val="11"/>
    <w:rPr>
      <w:sz w:val="24"/>
      <w:szCs w:val="24"/>
    </w:rPr>
  </w:style>
  <w:style w:type="paragraph" w:styleId="36">
    <w:name w:val="Quote"/>
    <w:basedOn w:val="600"/>
    <w:next w:val="600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0"/>
    <w:next w:val="600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0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1"/>
    <w:link w:val="40"/>
    <w:uiPriority w:val="99"/>
  </w:style>
  <w:style w:type="paragraph" w:styleId="42">
    <w:name w:val="Footer"/>
    <w:basedOn w:val="600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1"/>
    <w:link w:val="42"/>
    <w:uiPriority w:val="99"/>
  </w:style>
  <w:style w:type="paragraph" w:styleId="44">
    <w:name w:val="Caption"/>
    <w:basedOn w:val="600"/>
    <w:next w:val="6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0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1"/>
    <w:uiPriority w:val="99"/>
    <w:unhideWhenUsed/>
    <w:rPr>
      <w:vertAlign w:val="superscript"/>
    </w:rPr>
  </w:style>
  <w:style w:type="paragraph" w:styleId="176">
    <w:name w:val="endnote text"/>
    <w:basedOn w:val="600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1"/>
    <w:uiPriority w:val="99"/>
    <w:semiHidden/>
    <w:unhideWhenUsed/>
    <w:rPr>
      <w:vertAlign w:val="superscript"/>
    </w:rPr>
  </w:style>
  <w:style w:type="paragraph" w:styleId="179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qFormat/>
  </w:style>
  <w:style w:type="character" w:styleId="601" w:default="1">
    <w:name w:val="Default Paragraph Font"/>
    <w:uiPriority w:val="1"/>
    <w:semiHidden/>
    <w:unhideWhenUsed/>
  </w:style>
  <w:style w:type="table" w:styleId="6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paragraph" w:styleId="604">
    <w:name w:val="Normal (Web)"/>
    <w:basedOn w:val="600"/>
    <w:uiPriority w:val="99"/>
    <w:semiHidden/>
    <w:unhideWhenUsed/>
    <w:pPr>
      <w:spacing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605">
    <w:name w:val="List Paragraph"/>
    <w:basedOn w:val="600"/>
    <w:uiPriority w:val="34"/>
    <w:qFormat/>
    <w:pPr>
      <w:contextualSpacing/>
      <w:ind w:left="720"/>
    </w:pPr>
  </w:style>
  <w:style w:type="character" w:styleId="606" w:customStyle="1">
    <w:name w:val="fontstyle01"/>
    <w:basedOn w:val="6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Гучмазова Валерия Владимировна</cp:lastModifiedBy>
  <cp:revision>18</cp:revision>
  <dcterms:created xsi:type="dcterms:W3CDTF">2022-10-20T09:39:00Z</dcterms:created>
  <dcterms:modified xsi:type="dcterms:W3CDTF">2022-10-21T08:35:34Z</dcterms:modified>
</cp:coreProperties>
</file>